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F8" w:rsidRPr="004269F8" w:rsidRDefault="004269F8" w:rsidP="004269F8">
      <w:pPr>
        <w:pStyle w:val="Heading1"/>
        <w:jc w:val="center"/>
        <w:rPr>
          <w:rFonts w:ascii="Times New Roman" w:hAnsi="Times New Roman" w:cs="Times New Roman"/>
          <w:b/>
          <w:color w:val="4E69C8" w:themeColor="text2" w:themeTint="80"/>
          <w:sz w:val="24"/>
          <w:szCs w:val="24"/>
          <w:u w:val="single"/>
        </w:rPr>
      </w:pPr>
      <w:r w:rsidRPr="004269F8">
        <w:rPr>
          <w:rFonts w:ascii="Times New Roman" w:hAnsi="Times New Roman" w:cs="Times New Roman"/>
          <w:b/>
          <w:color w:val="4E69C8" w:themeColor="text2" w:themeTint="80"/>
          <w:sz w:val="24"/>
          <w:szCs w:val="24"/>
          <w:u w:val="single"/>
        </w:rPr>
        <w:t>AQUALIFE SWIMMING LIMITED</w:t>
      </w:r>
    </w:p>
    <w:p w:rsidR="00CC666E" w:rsidRPr="00C263A4" w:rsidRDefault="00642B85" w:rsidP="00C263A4">
      <w:pPr>
        <w:pStyle w:val="Heading1"/>
        <w:jc w:val="center"/>
        <w:rPr>
          <w:rFonts w:ascii="Times New Roman" w:hAnsi="Times New Roman" w:cs="Times New Roman"/>
          <w:b/>
          <w:color w:val="4E69C8" w:themeColor="text2" w:themeTint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E69C8" w:themeColor="text2" w:themeTint="80"/>
          <w:sz w:val="24"/>
          <w:szCs w:val="24"/>
          <w:u w:val="single"/>
        </w:rPr>
        <w:t>COMPLAINTS</w:t>
      </w:r>
      <w:r w:rsidR="004269F8" w:rsidRPr="004269F8">
        <w:rPr>
          <w:rFonts w:ascii="Times New Roman" w:hAnsi="Times New Roman" w:cs="Times New Roman"/>
          <w:b/>
          <w:color w:val="4E69C8" w:themeColor="text2" w:themeTint="80"/>
          <w:sz w:val="24"/>
          <w:szCs w:val="24"/>
          <w:u w:val="single"/>
        </w:rPr>
        <w:t xml:space="preserve"> POLICY</w:t>
      </w:r>
      <w:r w:rsidR="004269F8">
        <w:rPr>
          <w:rFonts w:ascii="Times New Roman" w:hAnsi="Times New Roman" w:cs="Times New Roman"/>
          <w:b/>
          <w:color w:val="4E69C8" w:themeColor="text2" w:themeTint="80"/>
          <w:sz w:val="24"/>
          <w:szCs w:val="24"/>
          <w:u w:val="single"/>
        </w:rPr>
        <w:t xml:space="preserve"> - 2018</w:t>
      </w:r>
    </w:p>
    <w:p w:rsidR="004269F8" w:rsidRDefault="004269F8" w:rsidP="004269F8">
      <w:pPr>
        <w:pStyle w:val="ListParagraph"/>
        <w:ind w:left="0"/>
        <w:rPr>
          <w:rFonts w:ascii="Times New Roman" w:hAnsi="Times New Roman" w:cs="Times New Roman"/>
        </w:rPr>
      </w:pPr>
    </w:p>
    <w:p w:rsid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42B85">
        <w:rPr>
          <w:rFonts w:ascii="Times New Roman" w:eastAsia="Times New Roman" w:hAnsi="Times New Roman" w:cs="Times New Roman"/>
          <w:color w:val="000000" w:themeColor="text1"/>
        </w:rPr>
        <w:t>Aqualife</w:t>
      </w:r>
      <w:proofErr w:type="spellEnd"/>
      <w:r w:rsidRPr="00642B85">
        <w:rPr>
          <w:rFonts w:ascii="Times New Roman" w:eastAsia="Times New Roman" w:hAnsi="Times New Roman" w:cs="Times New Roman"/>
          <w:color w:val="000000" w:themeColor="text1"/>
        </w:rPr>
        <w:t xml:space="preserve"> Swimming Limited views complaints as an opportunity to learn and improve for the future, as well as a chance to put things right for the person or </w:t>
      </w:r>
      <w:proofErr w:type="spellStart"/>
      <w:r w:rsidRPr="00642B85">
        <w:rPr>
          <w:rFonts w:ascii="Times New Roman" w:eastAsia="Times New Roman" w:hAnsi="Times New Roman" w:cs="Times New Roman"/>
          <w:color w:val="000000" w:themeColor="text1"/>
        </w:rPr>
        <w:t>organisation</w:t>
      </w:r>
      <w:proofErr w:type="spellEnd"/>
      <w:r w:rsidRPr="00642B85">
        <w:rPr>
          <w:rFonts w:ascii="Times New Roman" w:eastAsia="Times New Roman" w:hAnsi="Times New Roman" w:cs="Times New Roman"/>
          <w:color w:val="000000" w:themeColor="text1"/>
        </w:rPr>
        <w:t xml:space="preserve"> that has made the complaint.  Each of our customers is important to us and we believe you have the right to a swift, fair and courteous service at all times.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Overview</w:t>
      </w:r>
      <w:r w:rsidRPr="00642B85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: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42B85" w:rsidRPr="00642B85" w:rsidRDefault="00642B85" w:rsidP="00642B8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To provide a fair complaints procedure that is clear and easy to use for anyone wishing to make a complaint.</w:t>
      </w:r>
      <w:r w:rsidRPr="00642B85">
        <w:rPr>
          <w:rFonts w:ascii="Times New Roman" w:eastAsia="Times New Roman" w:hAnsi="Times New Roman" w:cs="Times New Roman"/>
          <w:color w:val="000000" w:themeColor="text1"/>
        </w:rPr>
        <w:br/>
      </w:r>
    </w:p>
    <w:p w:rsidR="00642B85" w:rsidRPr="00642B85" w:rsidRDefault="00642B85" w:rsidP="00642B8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To publicise the existence of our complaints procedure so people know how to contact us to make a complaint.</w:t>
      </w:r>
      <w:r w:rsidRPr="00642B85">
        <w:rPr>
          <w:rFonts w:ascii="Times New Roman" w:eastAsia="Times New Roman" w:hAnsi="Times New Roman" w:cs="Times New Roman"/>
          <w:color w:val="000000" w:themeColor="text1"/>
        </w:rPr>
        <w:br/>
      </w:r>
    </w:p>
    <w:p w:rsidR="00642B85" w:rsidRPr="00642B85" w:rsidRDefault="00642B85" w:rsidP="00642B8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 xml:space="preserve">To make sure that everyone at </w:t>
      </w:r>
      <w:proofErr w:type="spellStart"/>
      <w:r w:rsidRPr="00642B85">
        <w:rPr>
          <w:rFonts w:ascii="Times New Roman" w:eastAsia="Times New Roman" w:hAnsi="Times New Roman" w:cs="Times New Roman"/>
          <w:color w:val="000000" w:themeColor="text1"/>
        </w:rPr>
        <w:t>Aqualife</w:t>
      </w:r>
      <w:proofErr w:type="spellEnd"/>
      <w:r w:rsidRPr="00642B85">
        <w:rPr>
          <w:rFonts w:ascii="Times New Roman" w:eastAsia="Times New Roman" w:hAnsi="Times New Roman" w:cs="Times New Roman"/>
          <w:color w:val="000000" w:themeColor="text1"/>
        </w:rPr>
        <w:t xml:space="preserve"> Swimming Limited knows what to do if a complaint is received.</w:t>
      </w:r>
      <w:r w:rsidRPr="00642B85">
        <w:rPr>
          <w:rFonts w:ascii="Times New Roman" w:eastAsia="Times New Roman" w:hAnsi="Times New Roman" w:cs="Times New Roman"/>
          <w:color w:val="000000" w:themeColor="text1"/>
        </w:rPr>
        <w:br/>
      </w:r>
    </w:p>
    <w:p w:rsidR="00642B85" w:rsidRPr="00642B85" w:rsidRDefault="00642B85" w:rsidP="00642B8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To ensure complaints are investigated fairly and in a timely manner.</w:t>
      </w:r>
      <w:r w:rsidRPr="00642B85">
        <w:rPr>
          <w:rFonts w:ascii="Times New Roman" w:eastAsia="Times New Roman" w:hAnsi="Times New Roman" w:cs="Times New Roman"/>
          <w:color w:val="000000" w:themeColor="text1"/>
        </w:rPr>
        <w:br/>
      </w:r>
    </w:p>
    <w:p w:rsidR="00642B85" w:rsidRPr="00642B85" w:rsidRDefault="00642B85" w:rsidP="00642B8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To make sure that complaints are, wherever possible, resolved and that relationships are repaired.</w:t>
      </w:r>
      <w:r w:rsidRPr="00642B85">
        <w:rPr>
          <w:rFonts w:ascii="Times New Roman" w:eastAsia="Times New Roman" w:hAnsi="Times New Roman" w:cs="Times New Roman"/>
          <w:color w:val="000000" w:themeColor="text1"/>
        </w:rPr>
        <w:br/>
      </w:r>
    </w:p>
    <w:p w:rsidR="00642B85" w:rsidRPr="00642B85" w:rsidRDefault="00642B85" w:rsidP="00642B85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To gather information which helps us improve how we deliver services.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642B85">
        <w:rPr>
          <w:rFonts w:ascii="Times New Roman" w:eastAsia="Times New Roman" w:hAnsi="Times New Roman" w:cs="Times New Roman"/>
          <w:b/>
          <w:color w:val="000000" w:themeColor="text1"/>
          <w:u w:val="single"/>
          <w:bdr w:val="none" w:sz="0" w:space="0" w:color="auto" w:frame="1"/>
        </w:rPr>
        <w:t>Definition of a complaint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 xml:space="preserve">A complaint is any expression of dissatisfaction, whether justified or not, about any aspect of </w:t>
      </w:r>
      <w:proofErr w:type="spellStart"/>
      <w:r w:rsidRPr="00642B85">
        <w:rPr>
          <w:rFonts w:ascii="Times New Roman" w:eastAsia="Times New Roman" w:hAnsi="Times New Roman" w:cs="Times New Roman"/>
          <w:color w:val="000000" w:themeColor="text1"/>
        </w:rPr>
        <w:t>Aqualife</w:t>
      </w:r>
      <w:proofErr w:type="spellEnd"/>
      <w:r w:rsidRPr="00642B85">
        <w:rPr>
          <w:rFonts w:ascii="Times New Roman" w:eastAsia="Times New Roman" w:hAnsi="Times New Roman" w:cs="Times New Roman"/>
          <w:color w:val="000000" w:themeColor="text1"/>
        </w:rPr>
        <w:t xml:space="preserve"> Swimming Limited.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bdr w:val="none" w:sz="0" w:space="0" w:color="auto" w:frame="1"/>
        </w:rPr>
      </w:pPr>
      <w:r w:rsidRPr="00642B85">
        <w:rPr>
          <w:rFonts w:ascii="Times New Roman" w:eastAsia="Times New Roman" w:hAnsi="Times New Roman" w:cs="Times New Roman"/>
          <w:b/>
          <w:color w:val="000000" w:themeColor="text1"/>
          <w:u w:val="single"/>
          <w:bdr w:val="none" w:sz="0" w:space="0" w:color="auto" w:frame="1"/>
        </w:rPr>
        <w:t>Source of complaint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Complaints may come from any person or </w:t>
      </w:r>
      <w:proofErr w:type="spellStart"/>
      <w:r w:rsidRPr="00642B85">
        <w:rPr>
          <w:rFonts w:ascii="Times New Roman" w:eastAsia="Times New Roman" w:hAnsi="Times New Roman" w:cs="Times New Roman"/>
          <w:color w:val="000000" w:themeColor="text1"/>
        </w:rPr>
        <w:t>organisation</w:t>
      </w:r>
      <w:proofErr w:type="spellEnd"/>
      <w:r w:rsidRPr="00642B85">
        <w:rPr>
          <w:rFonts w:ascii="Times New Roman" w:eastAsia="Times New Roman" w:hAnsi="Times New Roman" w:cs="Times New Roman"/>
          <w:color w:val="000000" w:themeColor="text1"/>
        </w:rPr>
        <w:t xml:space="preserve"> that has a legitimate interest in </w:t>
      </w:r>
      <w:proofErr w:type="spellStart"/>
      <w:r w:rsidRPr="00642B85">
        <w:rPr>
          <w:rFonts w:ascii="Times New Roman" w:eastAsia="Times New Roman" w:hAnsi="Times New Roman" w:cs="Times New Roman"/>
          <w:color w:val="000000" w:themeColor="text1"/>
        </w:rPr>
        <w:t>Aqualife</w:t>
      </w:r>
      <w:proofErr w:type="spellEnd"/>
      <w:r w:rsidRPr="00642B85">
        <w:rPr>
          <w:rFonts w:ascii="Times New Roman" w:eastAsia="Times New Roman" w:hAnsi="Times New Roman" w:cs="Times New Roman"/>
          <w:color w:val="000000" w:themeColor="text1"/>
        </w:rPr>
        <w:t xml:space="preserve"> Swimming Limited.  A complaint can be received verbally, by phone, by email or in writing.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 xml:space="preserve">This policy does not cover complaints from members of staff, who should use </w:t>
      </w:r>
      <w:proofErr w:type="spellStart"/>
      <w:r w:rsidRPr="00642B85">
        <w:rPr>
          <w:rFonts w:ascii="Times New Roman" w:eastAsia="Times New Roman" w:hAnsi="Times New Roman" w:cs="Times New Roman"/>
          <w:color w:val="000000" w:themeColor="text1"/>
        </w:rPr>
        <w:t>Aqualife</w:t>
      </w:r>
      <w:proofErr w:type="spellEnd"/>
      <w:r w:rsidRPr="00642B85">
        <w:rPr>
          <w:rFonts w:ascii="Times New Roman" w:eastAsia="Times New Roman" w:hAnsi="Times New Roman" w:cs="Times New Roman"/>
          <w:color w:val="000000" w:themeColor="text1"/>
        </w:rPr>
        <w:t xml:space="preserve"> Swimming Limited’s Discipline and Grievance Procedure.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bdr w:val="none" w:sz="0" w:space="0" w:color="auto" w:frame="1"/>
        </w:rPr>
      </w:pPr>
      <w:r w:rsidRPr="00642B85">
        <w:rPr>
          <w:rFonts w:ascii="Times New Roman" w:eastAsia="Times New Roman" w:hAnsi="Times New Roman" w:cs="Times New Roman"/>
          <w:b/>
          <w:color w:val="000000" w:themeColor="text1"/>
          <w:u w:val="single"/>
          <w:bdr w:val="none" w:sz="0" w:space="0" w:color="auto" w:frame="1"/>
        </w:rPr>
        <w:t>Confidentiality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All complaint information will be handled sensitively, informing only those that need to be involved and following any relevant data protection requirements.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bdr w:val="none" w:sz="0" w:space="0" w:color="auto" w:frame="1"/>
        </w:rPr>
      </w:pPr>
      <w:r w:rsidRPr="00642B85">
        <w:rPr>
          <w:rFonts w:ascii="Times New Roman" w:eastAsia="Times New Roman" w:hAnsi="Times New Roman" w:cs="Times New Roman"/>
          <w:b/>
          <w:color w:val="000000" w:themeColor="text1"/>
          <w:u w:val="single"/>
          <w:bdr w:val="none" w:sz="0" w:space="0" w:color="auto" w:frame="1"/>
        </w:rPr>
        <w:t>Responsibility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 xml:space="preserve">Overall responsibility for this policy and its implementation lies with the Directors of </w:t>
      </w:r>
      <w:proofErr w:type="spellStart"/>
      <w:r w:rsidRPr="00642B85">
        <w:rPr>
          <w:rFonts w:ascii="Times New Roman" w:eastAsia="Times New Roman" w:hAnsi="Times New Roman" w:cs="Times New Roman"/>
          <w:color w:val="000000" w:themeColor="text1"/>
        </w:rPr>
        <w:t>Aqualife</w:t>
      </w:r>
      <w:proofErr w:type="spellEnd"/>
      <w:r w:rsidRPr="00642B85">
        <w:rPr>
          <w:rFonts w:ascii="Times New Roman" w:eastAsia="Times New Roman" w:hAnsi="Times New Roman" w:cs="Times New Roman"/>
          <w:color w:val="000000" w:themeColor="text1"/>
        </w:rPr>
        <w:t xml:space="preserve"> Swimming Limited.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642B85">
        <w:rPr>
          <w:rFonts w:ascii="Times New Roman" w:eastAsia="Times New Roman" w:hAnsi="Times New Roman" w:cs="Times New Roman"/>
          <w:b/>
          <w:color w:val="000000" w:themeColor="text1"/>
          <w:u w:val="single"/>
          <w:bdr w:val="none" w:sz="0" w:space="0" w:color="auto" w:frame="1"/>
        </w:rPr>
        <w:t>Review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This policy is reviewed regularly and updated as required.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> 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bdr w:val="none" w:sz="0" w:space="0" w:color="auto" w:frame="1"/>
        </w:rPr>
      </w:pPr>
      <w:r w:rsidRPr="00642B85">
        <w:rPr>
          <w:rFonts w:ascii="Times New Roman" w:eastAsia="Times New Roman" w:hAnsi="Times New Roman" w:cs="Times New Roman"/>
          <w:b/>
          <w:color w:val="000000" w:themeColor="text1"/>
          <w:u w:val="single"/>
          <w:bdr w:val="none" w:sz="0" w:space="0" w:color="auto" w:frame="1"/>
        </w:rPr>
        <w:t>Monitoring and learning from complaints</w:t>
      </w:r>
    </w:p>
    <w:p w:rsidR="00642B85" w:rsidRPr="00642B85" w:rsidRDefault="00642B85" w:rsidP="00642B85">
      <w:pPr>
        <w:spacing w:before="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42B85">
        <w:rPr>
          <w:rFonts w:ascii="Times New Roman" w:eastAsia="Times New Roman" w:hAnsi="Times New Roman" w:cs="Times New Roman"/>
          <w:color w:val="000000" w:themeColor="text1"/>
        </w:rPr>
        <w:t xml:space="preserve">Complaints are reviewed on an ongoing basis to identify any areas of service which may indicate the need to take further action.  </w:t>
      </w:r>
    </w:p>
    <w:p w:rsidR="00642B85" w:rsidRPr="00642B85" w:rsidRDefault="00642B85" w:rsidP="00642B85">
      <w:pPr>
        <w:spacing w:before="0" w:after="0"/>
        <w:rPr>
          <w:rFonts w:ascii="Times New Roman" w:eastAsia="Times New Roman" w:hAnsi="Times New Roman" w:cs="Times New Roman"/>
          <w:color w:val="000000" w:themeColor="text1"/>
        </w:rPr>
      </w:pPr>
    </w:p>
    <w:p w:rsidR="00642B85" w:rsidRPr="00642B85" w:rsidRDefault="00642B85" w:rsidP="004269F8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:rsidR="00642B85" w:rsidRPr="00642B85" w:rsidRDefault="00642B85">
      <w:pPr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GB" w:eastAsia="en-US"/>
        </w:rPr>
      </w:pPr>
      <w:r w:rsidRPr="00642B8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br w:type="page"/>
      </w:r>
    </w:p>
    <w:p w:rsidR="004269F8" w:rsidRPr="0072701D" w:rsidRDefault="004269F8" w:rsidP="004269F8">
      <w:pPr>
        <w:pStyle w:val="ListParagraph"/>
        <w:ind w:left="0"/>
        <w:jc w:val="center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2701D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Contact Details</w:t>
      </w:r>
    </w:p>
    <w:p w:rsidR="004269F8" w:rsidRPr="0072701D" w:rsidRDefault="004269F8" w:rsidP="004269F8">
      <w:pPr>
        <w:pStyle w:val="ListParagraph"/>
        <w:ind w:left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269F8" w:rsidRPr="0072701D" w:rsidRDefault="004269F8" w:rsidP="004269F8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72701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Aqualife</w:t>
      </w:r>
      <w:proofErr w:type="spellEnd"/>
      <w:r w:rsidRPr="0072701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Swimming Limited 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Course Tutor:   Penny Watkins</w:t>
      </w:r>
    </w:p>
    <w:p w:rsidR="00C263A4" w:rsidRPr="0072701D" w:rsidRDefault="00C263A4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Founder, </w:t>
      </w:r>
      <w:proofErr w:type="spellStart"/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Aqualife</w:t>
      </w:r>
      <w:proofErr w:type="spellEnd"/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Swimming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STA Tutor &amp; Assessor in: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STA Level 2 Award in Swimming Teaching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STA Level 2 Certificate in Swimming Teaching</w:t>
      </w:r>
    </w:p>
    <w:p w:rsidR="00C263A4" w:rsidRPr="0072701D" w:rsidRDefault="00C263A4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Contact:  Address: 37 Greenway Circuit, Mount Ommaney, Brisbane 4074, Queensland, Australia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Tel: +61 484 256 916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Email: </w:t>
      </w:r>
      <w:hyperlink r:id="rId8" w:history="1">
        <w:r w:rsidRPr="0072701D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penny@aqualifeswimming.com</w:t>
        </w:r>
      </w:hyperlink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proofErr w:type="spellStart"/>
      <w:r w:rsidRPr="0072701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Aqualife</w:t>
      </w:r>
      <w:proofErr w:type="spellEnd"/>
      <w:r w:rsidRPr="0072701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Swimming Limited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IQA &amp; Administration: Anna Hodges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Partner, </w:t>
      </w:r>
      <w:proofErr w:type="spellStart"/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Aqualife</w:t>
      </w:r>
      <w:proofErr w:type="spellEnd"/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Swimming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Operations Director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Contact:  14 Juniper Close, Allington, </w:t>
      </w:r>
      <w:proofErr w:type="spellStart"/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Maistone</w:t>
      </w:r>
      <w:proofErr w:type="spellEnd"/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, Kent ME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Tel: 07969 164138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Email: </w:t>
      </w:r>
      <w:hyperlink r:id="rId9" w:history="1">
        <w:r w:rsidRPr="0072701D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info@aqualifeswimming.com</w:t>
        </w:r>
      </w:hyperlink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0" w:name="_GoBack"/>
      <w:bookmarkEnd w:id="0"/>
      <w:r w:rsidRPr="0072701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External Assessor: 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Assessor details will be available upon registration of each new course and details will be given on Day 1 of course.  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b/>
          <w:color w:val="000000" w:themeColor="text1"/>
          <w:sz w:val="22"/>
          <w:szCs w:val="22"/>
        </w:rPr>
        <w:lastRenderedPageBreak/>
        <w:t>IQA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Melanie Davis </w:t>
      </w:r>
    </w:p>
    <w:p w:rsidR="00C263A4" w:rsidRPr="0072701D" w:rsidRDefault="00C263A4" w:rsidP="00C263A4">
      <w:pPr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BG&amp;G Training Limited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IQA for: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STA Level 2 Award in Swimming Teaching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STA Level 2 Certificate in Swimming Teaching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STA Level 2 Award in Safety Award for Teachers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Contact: Address: Whitecroft, Avenue Road, </w:t>
      </w:r>
      <w:proofErr w:type="spellStart"/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Cranleigh</w:t>
      </w:r>
      <w:proofErr w:type="spellEnd"/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, Surrey GU6 7LL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Tel: 07939 031365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Email:  </w:t>
      </w:r>
      <w:hyperlink r:id="rId10" w:history="1">
        <w:r w:rsidRPr="0072701D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bgandg.mjdavis@gmail.com</w:t>
        </w:r>
      </w:hyperlink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Safety Training Awards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Address: Anchor House, Birch Street, </w:t>
      </w:r>
      <w:proofErr w:type="spellStart"/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Walsall</w:t>
      </w:r>
      <w:proofErr w:type="spellEnd"/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, West Midlands, WS2 8HZ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Tel: 01922 645097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Email: </w:t>
      </w:r>
      <w:hyperlink r:id="rId11" w:history="1">
        <w:r w:rsidRPr="0072701D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</w:rPr>
          <w:t>https://www.sta.co.uk/contact-us/</w:t>
        </w:r>
      </w:hyperlink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OFQUAL (England)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Contact:  </w:t>
      </w:r>
      <w:proofErr w:type="spellStart"/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Ofqual</w:t>
      </w:r>
      <w:proofErr w:type="spellEnd"/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, Spring Place, Herald Avenue, Coventry CV5 6UB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Tel: 0300 303 3344</w:t>
      </w:r>
    </w:p>
    <w:p w:rsidR="004269F8" w:rsidRPr="0072701D" w:rsidRDefault="004269F8" w:rsidP="00C263A4">
      <w:pP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2701D">
        <w:rPr>
          <w:rFonts w:ascii="Times New Roman" w:hAnsi="Times New Roman" w:cs="Times New Roman"/>
          <w:color w:val="000000" w:themeColor="text1"/>
          <w:sz w:val="22"/>
          <w:szCs w:val="22"/>
        </w:rPr>
        <w:t>Email: public.enquiries@ofqual.gov.uk</w:t>
      </w:r>
    </w:p>
    <w:p w:rsidR="004269F8" w:rsidRPr="00C263A4" w:rsidRDefault="004269F8" w:rsidP="00C263A4">
      <w:pPr>
        <w:spacing w:before="0" w:after="0"/>
        <w:rPr>
          <w:rFonts w:ascii="Times New Roman" w:hAnsi="Times New Roman" w:cs="Times New Roman"/>
        </w:rPr>
      </w:pPr>
    </w:p>
    <w:p w:rsidR="004269F8" w:rsidRPr="004269F8" w:rsidRDefault="004269F8" w:rsidP="004269F8">
      <w:pPr>
        <w:rPr>
          <w:rFonts w:ascii="Times New Roman" w:hAnsi="Times New Roman" w:cs="Times New Roman"/>
        </w:rPr>
      </w:pPr>
      <w:r w:rsidRPr="004269F8">
        <w:rPr>
          <w:rFonts w:ascii="Times New Roman" w:hAnsi="Times New Roman" w:cs="Times New Roman"/>
        </w:rPr>
        <w:tab/>
      </w:r>
    </w:p>
    <w:p w:rsidR="004269F8" w:rsidRPr="004269F8" w:rsidRDefault="004269F8" w:rsidP="004269F8">
      <w:pPr>
        <w:rPr>
          <w:rFonts w:ascii="Times New Roman" w:hAnsi="Times New Roman" w:cs="Times New Roman"/>
        </w:rPr>
      </w:pPr>
    </w:p>
    <w:p w:rsidR="004269F8" w:rsidRPr="004269F8" w:rsidRDefault="004269F8" w:rsidP="004269F8">
      <w:pPr>
        <w:rPr>
          <w:rFonts w:ascii="Times New Roman" w:hAnsi="Times New Roman" w:cs="Times New Roman"/>
        </w:rPr>
      </w:pPr>
    </w:p>
    <w:sectPr w:rsidR="004269F8" w:rsidRPr="004269F8" w:rsidSect="00CC6796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009" w:bottom="1134" w:left="1009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FC2" w:rsidRDefault="00F31FC2">
      <w:pPr>
        <w:spacing w:before="0" w:after="0" w:line="240" w:lineRule="auto"/>
      </w:pPr>
      <w:r>
        <w:separator/>
      </w:r>
    </w:p>
    <w:p w:rsidR="00F31FC2" w:rsidRDefault="00F31FC2"/>
  </w:endnote>
  <w:endnote w:type="continuationSeparator" w:id="0">
    <w:p w:rsidR="00F31FC2" w:rsidRDefault="00F31FC2">
      <w:pPr>
        <w:spacing w:before="0" w:after="0" w:line="240" w:lineRule="auto"/>
      </w:pPr>
      <w:r>
        <w:continuationSeparator/>
      </w:r>
    </w:p>
    <w:p w:rsidR="00F31FC2" w:rsidRDefault="00F31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65092072"/>
      <w:docPartObj>
        <w:docPartGallery w:val="Page Numbers (Bottom of Page)"/>
        <w:docPartUnique/>
      </w:docPartObj>
    </w:sdtPr>
    <w:sdtContent>
      <w:p w:rsidR="00CC6796" w:rsidRDefault="00CC6796" w:rsidP="00C312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C6796" w:rsidRDefault="00CC6796" w:rsidP="00C3123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46311244"/>
      <w:docPartObj>
        <w:docPartGallery w:val="Page Numbers (Bottom of Page)"/>
        <w:docPartUnique/>
      </w:docPartObj>
    </w:sdtPr>
    <w:sdtContent>
      <w:p w:rsidR="00C31231" w:rsidRDefault="00C31231" w:rsidP="00A451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-1741171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9F8" w:rsidRDefault="00642B85" w:rsidP="00C31231">
        <w:pPr>
          <w:pStyle w:val="Footer"/>
          <w:ind w:right="360"/>
        </w:pPr>
        <w:r>
          <w:rPr>
            <w:sz w:val="28"/>
            <w:szCs w:val="28"/>
          </w:rPr>
          <w:t xml:space="preserve">Complaints </w:t>
        </w:r>
        <w:r w:rsidR="004269F8" w:rsidRPr="00CC6796">
          <w:rPr>
            <w:sz w:val="28"/>
            <w:szCs w:val="28"/>
          </w:rPr>
          <w:t>Policy 2018</w:t>
        </w:r>
      </w:p>
      <w:p w:rsidR="00CC6796" w:rsidRDefault="004269F8" w:rsidP="00CC6796">
        <w:pPr>
          <w:pStyle w:val="Footer"/>
          <w:rPr>
            <w:noProof/>
          </w:rPr>
        </w:pPr>
        <w:proofErr w:type="spellStart"/>
        <w:r>
          <w:t>Aqualife</w:t>
        </w:r>
        <w:proofErr w:type="spellEnd"/>
        <w:r>
          <w:t xml:space="preserve"> Swimming Limited / 07969 164138 / </w:t>
        </w:r>
        <w:r w:rsidRPr="004269F8">
          <w:t>info@aqualifeswimming.com</w:t>
        </w:r>
      </w:p>
    </w:sdtContent>
  </w:sdt>
  <w:p w:rsidR="00CC666E" w:rsidRDefault="00CC6796" w:rsidP="00CC6796">
    <w:pPr>
      <w:pStyle w:val="Footer"/>
    </w:pPr>
    <w:r>
      <w:t>www.aqualifeswimming.com</w:t>
    </w:r>
  </w:p>
  <w:p w:rsidR="00CC6796" w:rsidRDefault="00CC6796" w:rsidP="004269F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49230117"/>
      <w:docPartObj>
        <w:docPartGallery w:val="Page Numbers (Bottom of Page)"/>
        <w:docPartUnique/>
      </w:docPartObj>
    </w:sdtPr>
    <w:sdtContent>
      <w:p w:rsidR="004269F8" w:rsidRDefault="004269F8" w:rsidP="00A451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269F8" w:rsidRDefault="004269F8" w:rsidP="004269F8">
    <w:pPr>
      <w:pStyle w:val="Footer"/>
      <w:ind w:right="360"/>
    </w:pPr>
    <w:r>
      <w:t xml:space="preserve">Appeals Policy </w:t>
    </w:r>
  </w:p>
  <w:p w:rsidR="00CC666E" w:rsidRDefault="000D1D27">
    <w:pPr>
      <w:pStyle w:val="Footer"/>
    </w:pPr>
    <w:proofErr w:type="spellStart"/>
    <w:r>
      <w:t>Aqualife</w:t>
    </w:r>
    <w:proofErr w:type="spellEnd"/>
    <w:r>
      <w:t xml:space="preserve"> Swimming Limited,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FC2" w:rsidRDefault="00F31FC2">
      <w:pPr>
        <w:spacing w:before="0" w:after="0" w:line="240" w:lineRule="auto"/>
      </w:pPr>
      <w:r>
        <w:separator/>
      </w:r>
    </w:p>
    <w:p w:rsidR="00F31FC2" w:rsidRDefault="00F31FC2"/>
  </w:footnote>
  <w:footnote w:type="continuationSeparator" w:id="0">
    <w:p w:rsidR="00F31FC2" w:rsidRDefault="00F31FC2">
      <w:pPr>
        <w:spacing w:before="0" w:after="0" w:line="240" w:lineRule="auto"/>
      </w:pPr>
      <w:r>
        <w:continuationSeparator/>
      </w:r>
    </w:p>
    <w:p w:rsidR="00F31FC2" w:rsidRDefault="00F31F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9F8" w:rsidRDefault="004269F8" w:rsidP="004269F8">
    <w:pPr>
      <w:pStyle w:val="Header"/>
      <w:jc w:val="center"/>
    </w:pPr>
    <w:r>
      <w:rPr>
        <w:noProof/>
      </w:rPr>
      <w:drawing>
        <wp:inline distT="0" distB="0" distL="0" distR="0" wp14:anchorId="3E16A93D" wp14:editId="06676A7F">
          <wp:extent cx="1299079" cy="17024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qualife_CORE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098" cy="190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1D27" w:rsidRDefault="000D1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1B256C"/>
    <w:multiLevelType w:val="hybridMultilevel"/>
    <w:tmpl w:val="12FE1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6BC5"/>
    <w:multiLevelType w:val="hybridMultilevel"/>
    <w:tmpl w:val="7376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D84753"/>
    <w:multiLevelType w:val="hybridMultilevel"/>
    <w:tmpl w:val="EC9A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6B83"/>
    <w:multiLevelType w:val="hybridMultilevel"/>
    <w:tmpl w:val="7DE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B46C4"/>
    <w:multiLevelType w:val="hybridMultilevel"/>
    <w:tmpl w:val="4074E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053A"/>
    <w:multiLevelType w:val="hybridMultilevel"/>
    <w:tmpl w:val="46D23CFA"/>
    <w:lvl w:ilvl="0" w:tplc="F8BCF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6B1784"/>
    <w:multiLevelType w:val="hybridMultilevel"/>
    <w:tmpl w:val="CBE814E4"/>
    <w:lvl w:ilvl="0" w:tplc="0409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14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14"/>
  </w:num>
  <w:num w:numId="9">
    <w:abstractNumId w:val="13"/>
  </w:num>
  <w:num w:numId="10">
    <w:abstractNumId w:val="12"/>
  </w:num>
  <w:num w:numId="11">
    <w:abstractNumId w:val="2"/>
  </w:num>
  <w:num w:numId="12">
    <w:abstractNumId w:val="8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27"/>
    <w:rsid w:val="000D1D27"/>
    <w:rsid w:val="004269F8"/>
    <w:rsid w:val="00642B85"/>
    <w:rsid w:val="0072701D"/>
    <w:rsid w:val="009623F5"/>
    <w:rsid w:val="00C263A4"/>
    <w:rsid w:val="00C31231"/>
    <w:rsid w:val="00CC666E"/>
    <w:rsid w:val="00CC6796"/>
    <w:rsid w:val="00DA403E"/>
    <w:rsid w:val="00F3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842C51"/>
  <w15:chartTrackingRefBased/>
  <w15:docId w15:val="{1241A2ED-99E5-7E40-B4FC-ABCC1B2A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F98723" w:themeColor="accent2"/>
      <w:spacing w:val="14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caps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ListBullet">
    <w:name w:val="List Bullet"/>
    <w:basedOn w:val="Normal"/>
    <w:uiPriority w:val="31"/>
    <w:qFormat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F98723" w:themeColor="accent2"/>
      <w:sz w:val="3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F98723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F98723" w:themeColor="accent2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i/>
      <w:iCs/>
      <w:color w:val="F98723" w:themeColor="accent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ListNumber">
    <w:name w:val="List Number"/>
    <w:basedOn w:val="Normal"/>
    <w:uiPriority w:val="32"/>
    <w:qFormat/>
    <w:pPr>
      <w:numPr>
        <w:numId w:val="7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4269F8"/>
  </w:style>
  <w:style w:type="character" w:styleId="Hyperlink">
    <w:name w:val="Hyperlink"/>
    <w:basedOn w:val="DefaultParagraphFont"/>
    <w:uiPriority w:val="99"/>
    <w:unhideWhenUsed/>
    <w:rsid w:val="004269F8"/>
    <w:rPr>
      <w:color w:val="0072C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9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69F8"/>
    <w:pPr>
      <w:spacing w:before="0" w:after="0" w:line="240" w:lineRule="auto"/>
      <w:ind w:left="720"/>
      <w:contextualSpacing/>
    </w:pPr>
    <w:rPr>
      <w:color w:val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ny@aqualifeswimming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.co.uk/contact-u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gandg.mjdav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qualifeswimming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nelopewatkins/Library/Containers/com.microsoft.Word/Data/Library/Application%20Support/Microsoft/Office/16.0/DTS/en-US%7bD24EA41F-8F23-A84A-9513-A29558CAF03E%7d/%7bE1357746-0CB4-B047-9AAE-856597503ADB%7dtf10002076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237929-D275-C647-ACC1-D9B4F8FD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Paper.dotx</Template>
  <TotalTime>6</TotalTime>
  <Pages>5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Watkins</dc:creator>
  <cp:keywords/>
  <dc:description/>
  <cp:lastModifiedBy>Jamie Watkins</cp:lastModifiedBy>
  <cp:revision>3</cp:revision>
  <dcterms:created xsi:type="dcterms:W3CDTF">2018-06-11T02:38:00Z</dcterms:created>
  <dcterms:modified xsi:type="dcterms:W3CDTF">2018-06-11T02:44:00Z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TF10002024</vt:lpwstr>
  </property>
</Properties>
</file>